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D1C11" w14:textId="78046E2F" w:rsidR="00336A09" w:rsidRDefault="24738081" w:rsidP="4673BA21">
      <w:pPr>
        <w:pStyle w:val="Heading1"/>
        <w:spacing w:before="322" w:after="322"/>
        <w:jc w:val="center"/>
      </w:pPr>
      <w:r w:rsidRPr="4673BA21">
        <w:rPr>
          <w:b/>
          <w:bCs/>
          <w:sz w:val="48"/>
          <w:szCs w:val="48"/>
        </w:rPr>
        <w:t xml:space="preserve">Latchford Medical Centre </w:t>
      </w:r>
    </w:p>
    <w:p w14:paraId="31B70064" w14:textId="5F7D76AF" w:rsidR="00336A09" w:rsidRDefault="24738081" w:rsidP="4673BA21">
      <w:pPr>
        <w:pStyle w:val="Heading1"/>
        <w:spacing w:before="322" w:after="322"/>
        <w:jc w:val="center"/>
      </w:pPr>
      <w:r w:rsidRPr="4673BA21">
        <w:rPr>
          <w:b/>
          <w:bCs/>
          <w:sz w:val="48"/>
          <w:szCs w:val="48"/>
        </w:rPr>
        <w:t>Strategic Framework</w:t>
      </w:r>
    </w:p>
    <w:p w14:paraId="7CAA9313" w14:textId="021DC90B" w:rsidR="00336A09" w:rsidRDefault="24738081" w:rsidP="4673BA21">
      <w:pPr>
        <w:pStyle w:val="Heading2"/>
        <w:spacing w:before="299" w:after="299"/>
      </w:pPr>
      <w:r w:rsidRPr="4673BA21">
        <w:rPr>
          <w:b/>
          <w:bCs/>
          <w:sz w:val="36"/>
          <w:szCs w:val="36"/>
        </w:rPr>
        <w:t>Our Vision</w:t>
      </w:r>
    </w:p>
    <w:p w14:paraId="10FB774F" w14:textId="38BF8D7E" w:rsidR="00336A09" w:rsidRDefault="24738081" w:rsidP="4673BA21">
      <w:pPr>
        <w:spacing w:before="240" w:after="240"/>
      </w:pPr>
      <w:r w:rsidRPr="4673BA21">
        <w:t xml:space="preserve">To build on our tradition of providing </w:t>
      </w:r>
      <w:r w:rsidRPr="4673BA21">
        <w:rPr>
          <w:b/>
          <w:bCs/>
        </w:rPr>
        <w:t>safe, effective, and responsive high-quality primary care services</w:t>
      </w:r>
      <w:r w:rsidRPr="4673BA21">
        <w:t>, while adapting to the evolving needs of our patients, colleagues, and community.</w:t>
      </w:r>
    </w:p>
    <w:p w14:paraId="2C31F799" w14:textId="71381785" w:rsidR="00336A09" w:rsidRDefault="00336A09" w:rsidP="4673BA21"/>
    <w:p w14:paraId="7E4921F6" w14:textId="2F631C6D" w:rsidR="00336A09" w:rsidRDefault="24738081" w:rsidP="4673BA21">
      <w:pPr>
        <w:pStyle w:val="Heading2"/>
        <w:spacing w:before="299" w:after="299"/>
      </w:pPr>
      <w:r w:rsidRPr="4673BA21">
        <w:rPr>
          <w:b/>
          <w:bCs/>
          <w:sz w:val="36"/>
          <w:szCs w:val="36"/>
        </w:rPr>
        <w:t>Our Mission</w:t>
      </w:r>
    </w:p>
    <w:p w14:paraId="43BD002A" w14:textId="32856390" w:rsidR="00336A09" w:rsidRDefault="24738081" w:rsidP="4673BA21">
      <w:pPr>
        <w:spacing w:before="240" w:after="240"/>
      </w:pPr>
      <w:r w:rsidRPr="4673BA21">
        <w:t>To provide excellent, patient-</w:t>
      </w:r>
      <w:proofErr w:type="spellStart"/>
      <w:r w:rsidRPr="4673BA21">
        <w:t>centered</w:t>
      </w:r>
      <w:proofErr w:type="spellEnd"/>
      <w:r w:rsidRPr="4673BA21">
        <w:t xml:space="preserve"> care that improves the health and well-being of our community by fostering innovation, teamwork, and continual improvement.</w:t>
      </w:r>
    </w:p>
    <w:p w14:paraId="06234F1E" w14:textId="7288558C" w:rsidR="00336A09" w:rsidRDefault="00336A09" w:rsidP="4673BA21"/>
    <w:p w14:paraId="2F5C7BCF" w14:textId="44E8F71B" w:rsidR="00336A09" w:rsidRDefault="24738081" w:rsidP="4673BA21">
      <w:pPr>
        <w:pStyle w:val="Heading2"/>
        <w:spacing w:before="299" w:after="299"/>
      </w:pPr>
      <w:r w:rsidRPr="4673BA21">
        <w:rPr>
          <w:b/>
          <w:bCs/>
          <w:sz w:val="36"/>
          <w:szCs w:val="36"/>
        </w:rPr>
        <w:t>Our Objectives</w:t>
      </w:r>
    </w:p>
    <w:p w14:paraId="5BB15D95" w14:textId="25092F9A" w:rsidR="00336A09" w:rsidRDefault="24738081" w:rsidP="4673BA21">
      <w:pPr>
        <w:pStyle w:val="ListParagraph"/>
        <w:numPr>
          <w:ilvl w:val="0"/>
          <w:numId w:val="12"/>
        </w:numPr>
        <w:spacing w:before="240" w:after="240"/>
        <w:rPr>
          <w:b/>
          <w:bCs/>
        </w:rPr>
      </w:pPr>
      <w:r w:rsidRPr="4673BA21">
        <w:rPr>
          <w:b/>
          <w:bCs/>
        </w:rPr>
        <w:t>Patient Safety and Quality</w:t>
      </w:r>
    </w:p>
    <w:p w14:paraId="79FFCA54" w14:textId="4DFB6EC3" w:rsidR="00336A09" w:rsidRDefault="24738081" w:rsidP="4673BA21">
      <w:pPr>
        <w:pStyle w:val="ListParagraph"/>
        <w:numPr>
          <w:ilvl w:val="1"/>
          <w:numId w:val="12"/>
        </w:numPr>
      </w:pPr>
      <w:r w:rsidRPr="4673BA21">
        <w:t>Place patient safety, clinical excellence, and quality improvement at the core of all our activities.</w:t>
      </w:r>
    </w:p>
    <w:p w14:paraId="530A43D2" w14:textId="26012570" w:rsidR="00336A09" w:rsidRDefault="24738081" w:rsidP="4673BA21">
      <w:pPr>
        <w:pStyle w:val="ListParagraph"/>
        <w:numPr>
          <w:ilvl w:val="1"/>
          <w:numId w:val="12"/>
        </w:numPr>
      </w:pPr>
      <w:r w:rsidRPr="4673BA21">
        <w:t>Deliver care that is evidence-based, effective, and responsive to patient needs.</w:t>
      </w:r>
    </w:p>
    <w:p w14:paraId="1FABEDCC" w14:textId="02503E22" w:rsidR="00336A09" w:rsidRDefault="24738081" w:rsidP="4673BA21">
      <w:pPr>
        <w:pStyle w:val="ListParagraph"/>
        <w:numPr>
          <w:ilvl w:val="0"/>
          <w:numId w:val="12"/>
        </w:numPr>
        <w:spacing w:before="240" w:after="240"/>
        <w:rPr>
          <w:b/>
          <w:bCs/>
        </w:rPr>
      </w:pPr>
      <w:r w:rsidRPr="4673BA21">
        <w:rPr>
          <w:b/>
          <w:bCs/>
        </w:rPr>
        <w:t>Access and Continuity</w:t>
      </w:r>
    </w:p>
    <w:p w14:paraId="45C30011" w14:textId="49DC8D65" w:rsidR="00336A09" w:rsidRDefault="24738081" w:rsidP="4673BA21">
      <w:pPr>
        <w:pStyle w:val="ListParagraph"/>
        <w:numPr>
          <w:ilvl w:val="1"/>
          <w:numId w:val="12"/>
        </w:numPr>
      </w:pPr>
      <w:r w:rsidRPr="4673BA21">
        <w:t>Enhance patient access to GPs, promoting continuity of care to build long-term, trusting relationships.</w:t>
      </w:r>
    </w:p>
    <w:p w14:paraId="575BD193" w14:textId="5DB10AE0" w:rsidR="00336A09" w:rsidRDefault="24738081" w:rsidP="4673BA21">
      <w:pPr>
        <w:pStyle w:val="ListParagraph"/>
        <w:numPr>
          <w:ilvl w:val="1"/>
          <w:numId w:val="12"/>
        </w:numPr>
      </w:pPr>
      <w:r w:rsidRPr="4673BA21">
        <w:t>Expand appointment options, including in-person, digital, and telephone consultations.</w:t>
      </w:r>
    </w:p>
    <w:p w14:paraId="7D65382A" w14:textId="0134284B" w:rsidR="00336A09" w:rsidRDefault="24738081" w:rsidP="4673BA21">
      <w:pPr>
        <w:pStyle w:val="ListParagraph"/>
        <w:numPr>
          <w:ilvl w:val="0"/>
          <w:numId w:val="12"/>
        </w:numPr>
        <w:spacing w:before="240" w:after="240"/>
        <w:rPr>
          <w:b/>
          <w:bCs/>
        </w:rPr>
      </w:pPr>
      <w:r w:rsidRPr="4673BA21">
        <w:rPr>
          <w:b/>
          <w:bCs/>
        </w:rPr>
        <w:t>Workforce Development</w:t>
      </w:r>
    </w:p>
    <w:p w14:paraId="41659737" w14:textId="36382790" w:rsidR="00336A09" w:rsidRDefault="24738081" w:rsidP="4673BA21">
      <w:pPr>
        <w:pStyle w:val="ListParagraph"/>
        <w:numPr>
          <w:ilvl w:val="1"/>
          <w:numId w:val="12"/>
        </w:numPr>
      </w:pPr>
      <w:r w:rsidRPr="4673BA21">
        <w:t>Support and facilitate the personal and professional development of all team members to build a skilled, motivated, and resilient workforce.</w:t>
      </w:r>
    </w:p>
    <w:p w14:paraId="3BDD0D49" w14:textId="26CD51F4" w:rsidR="00336A09" w:rsidRDefault="24738081" w:rsidP="4673BA21">
      <w:pPr>
        <w:pStyle w:val="ListParagraph"/>
        <w:numPr>
          <w:ilvl w:val="1"/>
          <w:numId w:val="12"/>
        </w:numPr>
      </w:pPr>
      <w:r w:rsidRPr="4673BA21">
        <w:t>Foster a positive, collaborative, and fulfilling team environment.</w:t>
      </w:r>
    </w:p>
    <w:p w14:paraId="7239280B" w14:textId="022FB24E" w:rsidR="00336A09" w:rsidRDefault="24738081" w:rsidP="4673BA21">
      <w:pPr>
        <w:pStyle w:val="ListParagraph"/>
        <w:numPr>
          <w:ilvl w:val="0"/>
          <w:numId w:val="12"/>
        </w:numPr>
        <w:spacing w:before="240" w:after="240"/>
        <w:rPr>
          <w:b/>
          <w:bCs/>
        </w:rPr>
      </w:pPr>
      <w:r w:rsidRPr="4673BA21">
        <w:rPr>
          <w:b/>
          <w:bCs/>
        </w:rPr>
        <w:t>Collaboration and Partnership</w:t>
      </w:r>
    </w:p>
    <w:p w14:paraId="6409BC71" w14:textId="0080A8EC" w:rsidR="00336A09" w:rsidRDefault="24738081" w:rsidP="4673BA21">
      <w:pPr>
        <w:pStyle w:val="ListParagraph"/>
        <w:numPr>
          <w:ilvl w:val="1"/>
          <w:numId w:val="12"/>
        </w:numPr>
      </w:pPr>
      <w:r w:rsidRPr="4673BA21">
        <w:t>Work with Warrington CCG, local practices, and community organizations to improve health outcomes for our patients and the broader local population.</w:t>
      </w:r>
    </w:p>
    <w:p w14:paraId="1BEAAC08" w14:textId="6FF5F118" w:rsidR="00336A09" w:rsidRDefault="24738081" w:rsidP="4673BA21">
      <w:pPr>
        <w:pStyle w:val="ListParagraph"/>
        <w:numPr>
          <w:ilvl w:val="1"/>
          <w:numId w:val="12"/>
        </w:numPr>
      </w:pPr>
      <w:r w:rsidRPr="4673BA21">
        <w:t>Collaborate with care homes and community services to reduce unplanned admissions and deliver proactive, integrated care.</w:t>
      </w:r>
    </w:p>
    <w:p w14:paraId="75547754" w14:textId="70B9D216" w:rsidR="00336A09" w:rsidRDefault="24738081" w:rsidP="4673BA21">
      <w:pPr>
        <w:pStyle w:val="ListParagraph"/>
        <w:numPr>
          <w:ilvl w:val="0"/>
          <w:numId w:val="12"/>
        </w:numPr>
        <w:spacing w:before="240" w:after="240"/>
        <w:rPr>
          <w:b/>
          <w:bCs/>
        </w:rPr>
      </w:pPr>
      <w:r w:rsidRPr="4673BA21">
        <w:rPr>
          <w:b/>
          <w:bCs/>
        </w:rPr>
        <w:lastRenderedPageBreak/>
        <w:t>Innovation and Change</w:t>
      </w:r>
    </w:p>
    <w:p w14:paraId="47803ACF" w14:textId="6C257C02" w:rsidR="00336A09" w:rsidRDefault="24738081" w:rsidP="4673BA21">
      <w:pPr>
        <w:pStyle w:val="ListParagraph"/>
        <w:numPr>
          <w:ilvl w:val="1"/>
          <w:numId w:val="12"/>
        </w:numPr>
      </w:pPr>
      <w:r w:rsidRPr="4673BA21">
        <w:t>Embrace innovation and digital transformation to enhance service delivery, improve patient experience, and streamline workflows.</w:t>
      </w:r>
    </w:p>
    <w:p w14:paraId="5E1DE2A3" w14:textId="7DCC46A3" w:rsidR="00336A09" w:rsidRDefault="24738081" w:rsidP="4673BA21">
      <w:pPr>
        <w:pStyle w:val="ListParagraph"/>
        <w:numPr>
          <w:ilvl w:val="1"/>
          <w:numId w:val="12"/>
        </w:numPr>
      </w:pPr>
      <w:r w:rsidRPr="4673BA21">
        <w:t>Encourage continuous learning, reflection, and implementation of best practices.</w:t>
      </w:r>
    </w:p>
    <w:p w14:paraId="3EC5F67B" w14:textId="415FC1BF" w:rsidR="00336A09" w:rsidRDefault="24738081" w:rsidP="4673BA21">
      <w:pPr>
        <w:pStyle w:val="ListParagraph"/>
        <w:numPr>
          <w:ilvl w:val="0"/>
          <w:numId w:val="12"/>
        </w:numPr>
        <w:spacing w:before="240" w:after="240"/>
        <w:rPr>
          <w:b/>
          <w:bCs/>
        </w:rPr>
      </w:pPr>
      <w:r w:rsidRPr="4673BA21">
        <w:rPr>
          <w:b/>
          <w:bCs/>
        </w:rPr>
        <w:t>Community Health and Prevention</w:t>
      </w:r>
    </w:p>
    <w:p w14:paraId="3A4E7F31" w14:textId="01708E7E" w:rsidR="00336A09" w:rsidRDefault="24738081" w:rsidP="4673BA21">
      <w:pPr>
        <w:pStyle w:val="ListParagraph"/>
        <w:numPr>
          <w:ilvl w:val="1"/>
          <w:numId w:val="12"/>
        </w:numPr>
      </w:pPr>
      <w:r w:rsidRPr="4673BA21">
        <w:t>Prioritize early detection and prevention of disease, reducing inappropriate prescribing, and delivering targeted interventions.</w:t>
      </w:r>
    </w:p>
    <w:p w14:paraId="1FD5BF04" w14:textId="130DE095" w:rsidR="00336A09" w:rsidRDefault="24738081" w:rsidP="4673BA21">
      <w:pPr>
        <w:pStyle w:val="ListParagraph"/>
        <w:numPr>
          <w:ilvl w:val="1"/>
          <w:numId w:val="12"/>
        </w:numPr>
      </w:pPr>
      <w:r w:rsidRPr="4673BA21">
        <w:t xml:space="preserve">Focus on frailty management to </w:t>
      </w:r>
      <w:r w:rsidRPr="4673BA21">
        <w:rPr>
          <w:b/>
          <w:bCs/>
        </w:rPr>
        <w:t>reduce falls</w:t>
      </w:r>
      <w:r w:rsidRPr="4673BA21">
        <w:t xml:space="preserve"> and improve the quality of life for older, vulnerable patients.</w:t>
      </w:r>
    </w:p>
    <w:p w14:paraId="15F0B168" w14:textId="2C560D88" w:rsidR="00336A09" w:rsidRDefault="24738081" w:rsidP="4673BA21">
      <w:pPr>
        <w:pStyle w:val="ListParagraph"/>
        <w:numPr>
          <w:ilvl w:val="0"/>
          <w:numId w:val="12"/>
        </w:numPr>
        <w:spacing w:before="240" w:after="240"/>
        <w:rPr>
          <w:b/>
          <w:bCs/>
        </w:rPr>
      </w:pPr>
      <w:r w:rsidRPr="4673BA21">
        <w:rPr>
          <w:b/>
          <w:bCs/>
        </w:rPr>
        <w:t>Patient Engagement and Feedback</w:t>
      </w:r>
    </w:p>
    <w:p w14:paraId="7488807D" w14:textId="5CAED88A" w:rsidR="00336A09" w:rsidRDefault="24738081" w:rsidP="4673BA21">
      <w:pPr>
        <w:pStyle w:val="ListParagraph"/>
        <w:numPr>
          <w:ilvl w:val="1"/>
          <w:numId w:val="12"/>
        </w:numPr>
      </w:pPr>
      <w:r w:rsidRPr="4673BA21">
        <w:t>Actively listen to and collaborate with patients, using their feedback to adapt and improve our services.</w:t>
      </w:r>
    </w:p>
    <w:p w14:paraId="323E4659" w14:textId="23EC6AB7" w:rsidR="00336A09" w:rsidRDefault="24738081" w:rsidP="4673BA21">
      <w:pPr>
        <w:pStyle w:val="ListParagraph"/>
        <w:numPr>
          <w:ilvl w:val="1"/>
          <w:numId w:val="12"/>
        </w:numPr>
      </w:pPr>
      <w:r w:rsidRPr="4673BA21">
        <w:t>Promote patient education and empowerment to support self-management and better health outcomes.</w:t>
      </w:r>
    </w:p>
    <w:p w14:paraId="4EF2C98C" w14:textId="059662D2" w:rsidR="00336A09" w:rsidRDefault="00336A09" w:rsidP="4673BA21"/>
    <w:p w14:paraId="72AD31E9" w14:textId="493D5411" w:rsidR="00336A09" w:rsidRDefault="24738081" w:rsidP="4673BA21">
      <w:pPr>
        <w:pStyle w:val="Heading2"/>
        <w:spacing w:before="299" w:after="299"/>
      </w:pPr>
      <w:r w:rsidRPr="4673BA21">
        <w:rPr>
          <w:b/>
          <w:bCs/>
          <w:sz w:val="36"/>
          <w:szCs w:val="36"/>
        </w:rPr>
        <w:t>Our Values</w:t>
      </w:r>
    </w:p>
    <w:p w14:paraId="639F20B8" w14:textId="38584641" w:rsidR="00336A09" w:rsidRDefault="24738081" w:rsidP="4673BA21">
      <w:pPr>
        <w:pStyle w:val="ListParagraph"/>
        <w:numPr>
          <w:ilvl w:val="0"/>
          <w:numId w:val="11"/>
        </w:numPr>
        <w:spacing w:before="240" w:after="240"/>
        <w:rPr>
          <w:b/>
          <w:bCs/>
        </w:rPr>
      </w:pPr>
      <w:r w:rsidRPr="4673BA21">
        <w:rPr>
          <w:b/>
          <w:bCs/>
        </w:rPr>
        <w:t>Our Patients:</w:t>
      </w:r>
    </w:p>
    <w:p w14:paraId="132D3BF6" w14:textId="4F3AC646" w:rsidR="00336A09" w:rsidRDefault="24738081" w:rsidP="4673BA21">
      <w:pPr>
        <w:pStyle w:val="ListParagraph"/>
        <w:numPr>
          <w:ilvl w:val="1"/>
          <w:numId w:val="11"/>
        </w:numPr>
      </w:pPr>
      <w:r w:rsidRPr="4673BA21">
        <w:t xml:space="preserve">Our patients are our </w:t>
      </w:r>
      <w:proofErr w:type="gramStart"/>
      <w:r w:rsidRPr="4673BA21">
        <w:t>first priority</w:t>
      </w:r>
      <w:proofErr w:type="gramEnd"/>
      <w:r w:rsidRPr="4673BA21">
        <w:t>. We treat them with dignity, compassion, and respect.</w:t>
      </w:r>
    </w:p>
    <w:p w14:paraId="28CAA118" w14:textId="69A5E647" w:rsidR="00336A09" w:rsidRDefault="24738081" w:rsidP="4673BA21">
      <w:pPr>
        <w:pStyle w:val="ListParagraph"/>
        <w:numPr>
          <w:ilvl w:val="1"/>
          <w:numId w:val="11"/>
        </w:numPr>
      </w:pPr>
      <w:r w:rsidRPr="4673BA21">
        <w:t>We strive to provide patient-</w:t>
      </w:r>
      <w:proofErr w:type="spellStart"/>
      <w:r w:rsidRPr="4673BA21">
        <w:t>centered</w:t>
      </w:r>
      <w:proofErr w:type="spellEnd"/>
      <w:r w:rsidRPr="4673BA21">
        <w:t xml:space="preserve"> care that meets their needs in a professional and timely manner.</w:t>
      </w:r>
    </w:p>
    <w:p w14:paraId="160A5313" w14:textId="2F4C57D9" w:rsidR="00336A09" w:rsidRDefault="24738081" w:rsidP="4673BA21">
      <w:pPr>
        <w:pStyle w:val="ListParagraph"/>
        <w:numPr>
          <w:ilvl w:val="0"/>
          <w:numId w:val="11"/>
        </w:numPr>
        <w:spacing w:before="240" w:after="240"/>
        <w:rPr>
          <w:b/>
          <w:bCs/>
        </w:rPr>
      </w:pPr>
      <w:r w:rsidRPr="4673BA21">
        <w:rPr>
          <w:b/>
          <w:bCs/>
        </w:rPr>
        <w:t>Our Colleagues:</w:t>
      </w:r>
    </w:p>
    <w:p w14:paraId="05E7C57E" w14:textId="206628B6" w:rsidR="00336A09" w:rsidRDefault="24738081" w:rsidP="4673BA21">
      <w:pPr>
        <w:pStyle w:val="ListParagraph"/>
        <w:numPr>
          <w:ilvl w:val="1"/>
          <w:numId w:val="11"/>
        </w:numPr>
      </w:pPr>
      <w:r w:rsidRPr="4673BA21">
        <w:t>We foster a supportive, collaborative, and inclusive working environment where all team members can thrive.</w:t>
      </w:r>
    </w:p>
    <w:p w14:paraId="502AC7C0" w14:textId="27D52067" w:rsidR="00336A09" w:rsidRDefault="24738081" w:rsidP="4673BA21">
      <w:pPr>
        <w:pStyle w:val="ListParagraph"/>
        <w:numPr>
          <w:ilvl w:val="1"/>
          <w:numId w:val="11"/>
        </w:numPr>
      </w:pPr>
      <w:r w:rsidRPr="4673BA21">
        <w:t>We value teamwork, integrity, and continuous personal and professional development.</w:t>
      </w:r>
    </w:p>
    <w:p w14:paraId="62E6B471" w14:textId="594C4856" w:rsidR="00336A09" w:rsidRDefault="24738081" w:rsidP="4673BA21">
      <w:pPr>
        <w:pStyle w:val="ListParagraph"/>
        <w:numPr>
          <w:ilvl w:val="0"/>
          <w:numId w:val="11"/>
        </w:numPr>
        <w:spacing w:before="240" w:after="240"/>
        <w:rPr>
          <w:b/>
          <w:bCs/>
        </w:rPr>
      </w:pPr>
      <w:r w:rsidRPr="4673BA21">
        <w:rPr>
          <w:b/>
          <w:bCs/>
        </w:rPr>
        <w:t xml:space="preserve">Our </w:t>
      </w:r>
      <w:proofErr w:type="gramStart"/>
      <w:r w:rsidRPr="4673BA21">
        <w:rPr>
          <w:b/>
          <w:bCs/>
        </w:rPr>
        <w:t>Community</w:t>
      </w:r>
      <w:proofErr w:type="gramEnd"/>
      <w:r w:rsidRPr="4673BA21">
        <w:rPr>
          <w:b/>
          <w:bCs/>
        </w:rPr>
        <w:t>:</w:t>
      </w:r>
    </w:p>
    <w:p w14:paraId="1BAB4B64" w14:textId="221010F9" w:rsidR="00336A09" w:rsidRDefault="24738081" w:rsidP="4673BA21">
      <w:pPr>
        <w:pStyle w:val="ListParagraph"/>
        <w:numPr>
          <w:ilvl w:val="1"/>
          <w:numId w:val="11"/>
        </w:numPr>
      </w:pPr>
      <w:r w:rsidRPr="4673BA21">
        <w:t xml:space="preserve">We are deeply committed to working in the </w:t>
      </w:r>
      <w:r w:rsidRPr="4673BA21">
        <w:rPr>
          <w:b/>
          <w:bCs/>
        </w:rPr>
        <w:t>best interest of our community</w:t>
      </w:r>
      <w:r w:rsidRPr="4673BA21">
        <w:t>, prioritizing health promotion and equitable care for all.</w:t>
      </w:r>
    </w:p>
    <w:p w14:paraId="2D4767B7" w14:textId="7D9A318F" w:rsidR="00336A09" w:rsidRDefault="24738081" w:rsidP="4673BA21">
      <w:pPr>
        <w:pStyle w:val="ListParagraph"/>
        <w:numPr>
          <w:ilvl w:val="1"/>
          <w:numId w:val="11"/>
        </w:numPr>
      </w:pPr>
      <w:r w:rsidRPr="4673BA21">
        <w:t>We collaborate with partners and stakeholders to deliver positive health outcomes for the local population.</w:t>
      </w:r>
    </w:p>
    <w:p w14:paraId="4E80672D" w14:textId="4449FFEF" w:rsidR="00336A09" w:rsidRDefault="00336A09" w:rsidP="4673BA21"/>
    <w:p w14:paraId="69ADC0DB" w14:textId="093A2DEE" w:rsidR="00336A09" w:rsidRDefault="24738081" w:rsidP="4673BA21">
      <w:pPr>
        <w:pStyle w:val="Heading2"/>
        <w:spacing w:before="299" w:after="299"/>
      </w:pPr>
      <w:r w:rsidRPr="4673BA21">
        <w:rPr>
          <w:b/>
          <w:bCs/>
          <w:sz w:val="36"/>
          <w:szCs w:val="36"/>
        </w:rPr>
        <w:t>Our Operating Statement</w:t>
      </w:r>
    </w:p>
    <w:p w14:paraId="4E21BE7C" w14:textId="2D906324" w:rsidR="00336A09" w:rsidRDefault="24738081" w:rsidP="4673BA21">
      <w:pPr>
        <w:pStyle w:val="ListParagraph"/>
        <w:numPr>
          <w:ilvl w:val="0"/>
          <w:numId w:val="10"/>
        </w:numPr>
        <w:rPr>
          <w:b/>
          <w:bCs/>
        </w:rPr>
      </w:pPr>
      <w:r w:rsidRPr="4673BA21">
        <w:rPr>
          <w:b/>
          <w:bCs/>
        </w:rPr>
        <w:t>Established 3-Partner Training Practice</w:t>
      </w:r>
    </w:p>
    <w:p w14:paraId="5D12EBAE" w14:textId="72789955" w:rsidR="00336A09" w:rsidRDefault="24738081" w:rsidP="4673BA21">
      <w:pPr>
        <w:pStyle w:val="ListParagraph"/>
        <w:numPr>
          <w:ilvl w:val="0"/>
          <w:numId w:val="10"/>
        </w:numPr>
        <w:rPr>
          <w:b/>
          <w:bCs/>
        </w:rPr>
      </w:pPr>
      <w:r w:rsidRPr="4673BA21">
        <w:rPr>
          <w:b/>
          <w:bCs/>
        </w:rPr>
        <w:t>Member of South Warrington Primary Care Network (</w:t>
      </w:r>
      <w:proofErr w:type="spellStart"/>
      <w:r w:rsidRPr="4673BA21">
        <w:rPr>
          <w:b/>
          <w:bCs/>
        </w:rPr>
        <w:t>SWaN</w:t>
      </w:r>
      <w:proofErr w:type="spellEnd"/>
      <w:r w:rsidRPr="4673BA21">
        <w:rPr>
          <w:b/>
          <w:bCs/>
        </w:rPr>
        <w:t>)</w:t>
      </w:r>
    </w:p>
    <w:p w14:paraId="5B963F05" w14:textId="3E67CE70" w:rsidR="00336A09" w:rsidRDefault="24738081" w:rsidP="4673BA21">
      <w:pPr>
        <w:pStyle w:val="ListParagraph"/>
        <w:numPr>
          <w:ilvl w:val="0"/>
          <w:numId w:val="10"/>
        </w:numPr>
      </w:pPr>
      <w:r w:rsidRPr="4673BA21">
        <w:t xml:space="preserve">Deliver high-quality </w:t>
      </w:r>
      <w:r w:rsidRPr="4673BA21">
        <w:rPr>
          <w:b/>
          <w:bCs/>
        </w:rPr>
        <w:t>PMS (Practice Medical Services)</w:t>
      </w:r>
      <w:r w:rsidRPr="4673BA21">
        <w:t xml:space="preserve"> and enhanced services to our growing patient population.</w:t>
      </w:r>
    </w:p>
    <w:p w14:paraId="68611204" w14:textId="44A52CB7" w:rsidR="00336A09" w:rsidRDefault="24738081" w:rsidP="4673BA21">
      <w:pPr>
        <w:pStyle w:val="ListParagraph"/>
        <w:numPr>
          <w:ilvl w:val="0"/>
          <w:numId w:val="10"/>
        </w:numPr>
      </w:pPr>
      <w:r w:rsidRPr="4673BA21">
        <w:t>Monitor and adapt our workload and service provision to meet demand effectively.</w:t>
      </w:r>
    </w:p>
    <w:p w14:paraId="3CC35875" w14:textId="73EAFFA2" w:rsidR="00336A09" w:rsidRDefault="24738081" w:rsidP="4673BA21">
      <w:pPr>
        <w:pStyle w:val="ListParagraph"/>
        <w:numPr>
          <w:ilvl w:val="0"/>
          <w:numId w:val="10"/>
        </w:numPr>
      </w:pPr>
      <w:r w:rsidRPr="4673BA21">
        <w:lastRenderedPageBreak/>
        <w:t>Collaborate with patients, care homes, and key stakeholders to deliver integrated care that reduces hospital admissions and enhances population health.</w:t>
      </w:r>
    </w:p>
    <w:p w14:paraId="157C63DE" w14:textId="3C1E5932" w:rsidR="00336A09" w:rsidRDefault="24738081" w:rsidP="4673BA21">
      <w:pPr>
        <w:pStyle w:val="ListParagraph"/>
        <w:numPr>
          <w:ilvl w:val="0"/>
          <w:numId w:val="10"/>
        </w:numPr>
      </w:pPr>
      <w:r w:rsidRPr="4673BA21">
        <w:t xml:space="preserve">Support and participate in initiatives such as </w:t>
      </w:r>
      <w:r w:rsidRPr="4673BA21">
        <w:rPr>
          <w:b/>
          <w:bCs/>
        </w:rPr>
        <w:t>Quay Healthcare</w:t>
      </w:r>
      <w:r w:rsidRPr="4673BA21">
        <w:t>, to ensure our patients have access to extended access services and additional roles such as Paramedics, Clinical Pharmacists, Physiother</w:t>
      </w:r>
      <w:r w:rsidR="007A0A4E">
        <w:t>a</w:t>
      </w:r>
      <w:r w:rsidRPr="4673BA21">
        <w:t xml:space="preserve">pists and Mental Health Practitioners. </w:t>
      </w:r>
    </w:p>
    <w:p w14:paraId="2D04BAA8" w14:textId="1D71A8D4" w:rsidR="00336A09" w:rsidRDefault="24738081" w:rsidP="4673BA21">
      <w:pPr>
        <w:pStyle w:val="ListParagraph"/>
        <w:numPr>
          <w:ilvl w:val="0"/>
          <w:numId w:val="10"/>
        </w:numPr>
      </w:pPr>
      <w:r w:rsidRPr="4673BA21">
        <w:t>Maintain a rich educational environment for learners and promote General Practice within Warrington in a positive and proactive way.</w:t>
      </w:r>
    </w:p>
    <w:p w14:paraId="32228284" w14:textId="5A513EDC" w:rsidR="00336A09" w:rsidRDefault="00336A09" w:rsidP="4673BA21"/>
    <w:p w14:paraId="0F57B361" w14:textId="129E7F7B" w:rsidR="00336A09" w:rsidRDefault="24738081" w:rsidP="4673BA21">
      <w:pPr>
        <w:pStyle w:val="Heading2"/>
        <w:spacing w:before="299" w:after="299"/>
      </w:pPr>
      <w:r w:rsidRPr="4673BA21">
        <w:rPr>
          <w:b/>
          <w:bCs/>
          <w:sz w:val="36"/>
          <w:szCs w:val="36"/>
        </w:rPr>
        <w:t>Our Five-Year Improvement Priorities</w:t>
      </w:r>
    </w:p>
    <w:p w14:paraId="6F86B909" w14:textId="01E3A89C" w:rsidR="00336A09" w:rsidRDefault="24738081" w:rsidP="4673BA21">
      <w:pPr>
        <w:spacing w:before="240" w:after="240"/>
      </w:pPr>
      <w:r w:rsidRPr="4673BA21">
        <w:t xml:space="preserve">Over the next five years, Latchford Medical Centre will focus on </w:t>
      </w:r>
      <w:r w:rsidRPr="4673BA21">
        <w:rPr>
          <w:b/>
          <w:bCs/>
        </w:rPr>
        <w:t>growth, innovation, and continuous improvement</w:t>
      </w:r>
      <w:r w:rsidRPr="4673BA21">
        <w:t xml:space="preserve"> in the best interest of our patients, colleagues, and community by:</w:t>
      </w:r>
    </w:p>
    <w:p w14:paraId="7A47A3E1" w14:textId="140016E7" w:rsidR="00336A09" w:rsidRDefault="24738081" w:rsidP="4673BA21">
      <w:pPr>
        <w:pStyle w:val="Heading3"/>
        <w:spacing w:before="281" w:after="281"/>
      </w:pPr>
      <w:r w:rsidRPr="4673BA21">
        <w:rPr>
          <w:b/>
          <w:bCs/>
        </w:rPr>
        <w:t>1. Enhancing Patient Access and GP Continuity</w:t>
      </w:r>
    </w:p>
    <w:p w14:paraId="2F8EB04F" w14:textId="0985FF40" w:rsidR="00336A09" w:rsidRDefault="24738081" w:rsidP="4673BA21">
      <w:pPr>
        <w:pStyle w:val="ListParagraph"/>
        <w:numPr>
          <w:ilvl w:val="0"/>
          <w:numId w:val="9"/>
        </w:numPr>
      </w:pPr>
      <w:r w:rsidRPr="4673BA21">
        <w:t>Introduce flexible appointment systems, combining in-person, telephone, and digital consultations to ensure timely access.</w:t>
      </w:r>
    </w:p>
    <w:p w14:paraId="0EB70E8F" w14:textId="58089F64" w:rsidR="00336A09" w:rsidRDefault="24738081" w:rsidP="4673BA21">
      <w:pPr>
        <w:pStyle w:val="ListParagraph"/>
        <w:numPr>
          <w:ilvl w:val="0"/>
          <w:numId w:val="9"/>
        </w:numPr>
      </w:pPr>
      <w:r w:rsidRPr="4673BA21">
        <w:t>Promote GP continuity for complex cases and vulnerable patients to deliver more personalised care.</w:t>
      </w:r>
    </w:p>
    <w:p w14:paraId="3843C91C" w14:textId="4C9185B0" w:rsidR="00336A09" w:rsidRDefault="24738081" w:rsidP="4673BA21">
      <w:pPr>
        <w:pStyle w:val="Heading3"/>
        <w:spacing w:before="281" w:after="281"/>
      </w:pPr>
      <w:r w:rsidRPr="4673BA21">
        <w:rPr>
          <w:b/>
          <w:bCs/>
        </w:rPr>
        <w:t>2. Reducing Inappropriate Prescribing</w:t>
      </w:r>
    </w:p>
    <w:p w14:paraId="111BA5F9" w14:textId="642227B9" w:rsidR="00336A09" w:rsidRDefault="24738081" w:rsidP="4673BA21">
      <w:pPr>
        <w:pStyle w:val="ListParagraph"/>
        <w:numPr>
          <w:ilvl w:val="0"/>
          <w:numId w:val="8"/>
        </w:numPr>
      </w:pPr>
      <w:r w:rsidRPr="4673BA21">
        <w:t>Implement structured medication reviews and prescribing audits to improve safety and effectiveness.</w:t>
      </w:r>
    </w:p>
    <w:p w14:paraId="062892C8" w14:textId="250F01DF" w:rsidR="00336A09" w:rsidRDefault="24738081" w:rsidP="4673BA21">
      <w:pPr>
        <w:pStyle w:val="ListParagraph"/>
        <w:numPr>
          <w:ilvl w:val="0"/>
          <w:numId w:val="8"/>
        </w:numPr>
      </w:pPr>
      <w:r w:rsidRPr="4673BA21">
        <w:t>Provide patient education on medication management and promote alternatives where appropriate.</w:t>
      </w:r>
    </w:p>
    <w:p w14:paraId="7CF35E29" w14:textId="60E05F1B" w:rsidR="00336A09" w:rsidRDefault="24738081" w:rsidP="4673BA21">
      <w:pPr>
        <w:pStyle w:val="Heading3"/>
        <w:spacing w:before="281" w:after="281"/>
      </w:pPr>
      <w:r w:rsidRPr="4673BA21">
        <w:rPr>
          <w:b/>
          <w:bCs/>
        </w:rPr>
        <w:t>3. Supporting Care Homes and Reducing Unplanned Admissions</w:t>
      </w:r>
    </w:p>
    <w:p w14:paraId="711697DE" w14:textId="017E3885" w:rsidR="00336A09" w:rsidRDefault="24738081" w:rsidP="4673BA21">
      <w:pPr>
        <w:pStyle w:val="ListParagraph"/>
        <w:numPr>
          <w:ilvl w:val="0"/>
          <w:numId w:val="7"/>
        </w:numPr>
      </w:pPr>
      <w:r w:rsidRPr="4673BA21">
        <w:t>Strengthen partnerships with care homes to deliver proactive, personalised care.</w:t>
      </w:r>
    </w:p>
    <w:p w14:paraId="4D7C7105" w14:textId="5CA1746A" w:rsidR="00336A09" w:rsidRDefault="24738081" w:rsidP="4673BA21">
      <w:pPr>
        <w:pStyle w:val="ListParagraph"/>
        <w:numPr>
          <w:ilvl w:val="0"/>
          <w:numId w:val="7"/>
        </w:numPr>
      </w:pPr>
      <w:r w:rsidRPr="4673BA21">
        <w:t>Use regular reviews and early interventions to prevent avoidable hospital admissions.</w:t>
      </w:r>
    </w:p>
    <w:p w14:paraId="464AD13C" w14:textId="24B5AB14" w:rsidR="00336A09" w:rsidRDefault="24738081" w:rsidP="4673BA21">
      <w:pPr>
        <w:pStyle w:val="Heading3"/>
        <w:spacing w:before="281" w:after="281"/>
      </w:pPr>
      <w:r w:rsidRPr="4673BA21">
        <w:rPr>
          <w:b/>
          <w:bCs/>
        </w:rPr>
        <w:t>4. Reducing Falls by Prioritising Frailty</w:t>
      </w:r>
    </w:p>
    <w:p w14:paraId="01C7333D" w14:textId="2FC23C93" w:rsidR="00336A09" w:rsidRDefault="24738081" w:rsidP="4673BA21">
      <w:pPr>
        <w:pStyle w:val="ListParagraph"/>
        <w:numPr>
          <w:ilvl w:val="0"/>
          <w:numId w:val="6"/>
        </w:numPr>
      </w:pPr>
      <w:r w:rsidRPr="4673BA21">
        <w:t xml:space="preserve">Develop and implement a </w:t>
      </w:r>
      <w:r w:rsidRPr="4673BA21">
        <w:rPr>
          <w:b/>
          <w:bCs/>
        </w:rPr>
        <w:t>frailty assessment program</w:t>
      </w:r>
      <w:r w:rsidRPr="4673BA21">
        <w:t xml:space="preserve"> to identify at-risk patients early.</w:t>
      </w:r>
    </w:p>
    <w:p w14:paraId="5725A3AA" w14:textId="74589553" w:rsidR="00336A09" w:rsidRDefault="24738081" w:rsidP="4673BA21">
      <w:pPr>
        <w:pStyle w:val="ListParagraph"/>
        <w:numPr>
          <w:ilvl w:val="0"/>
          <w:numId w:val="6"/>
        </w:numPr>
      </w:pPr>
      <w:r w:rsidRPr="4673BA21">
        <w:t>Create personalised care plans, including strength and balance interventions, falls risk assessments, and home safety evaluations.</w:t>
      </w:r>
    </w:p>
    <w:p w14:paraId="66FD9C81" w14:textId="4208ACB8" w:rsidR="00336A09" w:rsidRDefault="24738081" w:rsidP="4673BA21">
      <w:pPr>
        <w:pStyle w:val="ListParagraph"/>
        <w:numPr>
          <w:ilvl w:val="0"/>
          <w:numId w:val="6"/>
        </w:numPr>
      </w:pPr>
      <w:r w:rsidRPr="4673BA21">
        <w:t>Collaborate with multidisciplinary teams, such as physiotherapists, occupational therapists, and community support services, to reduce falls and hospital admissions.</w:t>
      </w:r>
    </w:p>
    <w:p w14:paraId="789A96A4" w14:textId="4F993699" w:rsidR="00336A09" w:rsidRDefault="24738081" w:rsidP="4673BA21">
      <w:pPr>
        <w:pStyle w:val="ListParagraph"/>
        <w:numPr>
          <w:ilvl w:val="0"/>
          <w:numId w:val="6"/>
        </w:numPr>
      </w:pPr>
      <w:r w:rsidRPr="4673BA21">
        <w:t>Educate patients and families on the importance of mobility, exercise, and home adaptations to support independent living and fall prevention.</w:t>
      </w:r>
    </w:p>
    <w:p w14:paraId="1034B1B7" w14:textId="7C536727" w:rsidR="00336A09" w:rsidRDefault="24738081" w:rsidP="4673BA21">
      <w:pPr>
        <w:pStyle w:val="Heading3"/>
        <w:spacing w:before="281" w:after="281"/>
      </w:pPr>
      <w:r w:rsidRPr="4673BA21">
        <w:rPr>
          <w:b/>
          <w:bCs/>
        </w:rPr>
        <w:t>5. Leveraging Digital Transformation</w:t>
      </w:r>
    </w:p>
    <w:p w14:paraId="1BC308DB" w14:textId="0BB5BE04" w:rsidR="00336A09" w:rsidRDefault="24738081" w:rsidP="4673BA21">
      <w:pPr>
        <w:pStyle w:val="ListParagraph"/>
        <w:numPr>
          <w:ilvl w:val="0"/>
          <w:numId w:val="5"/>
        </w:numPr>
      </w:pPr>
      <w:r w:rsidRPr="4673BA21">
        <w:t>Enhance the use of digital tools to improve efficiency, including online triage systems, telehealth consultations, and remote monitoring.</w:t>
      </w:r>
    </w:p>
    <w:p w14:paraId="2ADF4067" w14:textId="58AC1420" w:rsidR="00336A09" w:rsidRDefault="24738081" w:rsidP="4673BA21">
      <w:pPr>
        <w:pStyle w:val="ListParagraph"/>
        <w:numPr>
          <w:ilvl w:val="0"/>
          <w:numId w:val="5"/>
        </w:numPr>
      </w:pPr>
      <w:r w:rsidRPr="4673BA21">
        <w:t xml:space="preserve">Expand the adoption of electronic health records (EHRs) to streamline patient care </w:t>
      </w:r>
      <w:r w:rsidRPr="4673BA21">
        <w:lastRenderedPageBreak/>
        <w:t>and data sharing.</w:t>
      </w:r>
    </w:p>
    <w:p w14:paraId="39556DCF" w14:textId="0F746642" w:rsidR="00336A09" w:rsidRDefault="24738081" w:rsidP="4673BA21">
      <w:pPr>
        <w:pStyle w:val="Heading3"/>
        <w:spacing w:before="281" w:after="281"/>
      </w:pPr>
      <w:r w:rsidRPr="4673BA21">
        <w:rPr>
          <w:b/>
          <w:bCs/>
        </w:rPr>
        <w:t>6. Promoting Public Health and Preventive Care</w:t>
      </w:r>
    </w:p>
    <w:p w14:paraId="76239E8C" w14:textId="38116B45" w:rsidR="00336A09" w:rsidRDefault="24738081" w:rsidP="4673BA21">
      <w:pPr>
        <w:pStyle w:val="ListParagraph"/>
        <w:numPr>
          <w:ilvl w:val="0"/>
          <w:numId w:val="4"/>
        </w:numPr>
      </w:pPr>
      <w:r w:rsidRPr="4673BA21">
        <w:t>Deliver initiatives focused on prevention, including vaccination programs, health screenings, and lifestyle advice.</w:t>
      </w:r>
    </w:p>
    <w:p w14:paraId="62B8C7AA" w14:textId="0F0E3782" w:rsidR="00336A09" w:rsidRDefault="24738081" w:rsidP="4673BA21">
      <w:pPr>
        <w:pStyle w:val="ListParagraph"/>
        <w:numPr>
          <w:ilvl w:val="0"/>
          <w:numId w:val="4"/>
        </w:numPr>
      </w:pPr>
      <w:r w:rsidRPr="4673BA21">
        <w:t>Collaborate with community partners to tackle local health challenges, such as obesity, smoking, and mental health concerns.</w:t>
      </w:r>
    </w:p>
    <w:p w14:paraId="3D3D523E" w14:textId="0F345377" w:rsidR="00336A09" w:rsidRDefault="24738081" w:rsidP="4673BA21">
      <w:pPr>
        <w:pStyle w:val="Heading3"/>
        <w:spacing w:before="281" w:after="281"/>
      </w:pPr>
      <w:r w:rsidRPr="4673BA21">
        <w:rPr>
          <w:b/>
          <w:bCs/>
        </w:rPr>
        <w:t>7. Supporting Our Team</w:t>
      </w:r>
    </w:p>
    <w:p w14:paraId="66CE8FD1" w14:textId="3EA079EA" w:rsidR="00336A09" w:rsidRDefault="24738081" w:rsidP="4673BA21">
      <w:pPr>
        <w:pStyle w:val="ListParagraph"/>
        <w:numPr>
          <w:ilvl w:val="0"/>
          <w:numId w:val="3"/>
        </w:numPr>
      </w:pPr>
      <w:r w:rsidRPr="4673BA21">
        <w:t>Foster professional development opportunities, including mentorship, training, and leadership pathways.</w:t>
      </w:r>
    </w:p>
    <w:p w14:paraId="00E25DCF" w14:textId="36AEEA41" w:rsidR="00336A09" w:rsidRDefault="24738081" w:rsidP="4673BA21">
      <w:pPr>
        <w:pStyle w:val="ListParagraph"/>
        <w:numPr>
          <w:ilvl w:val="0"/>
          <w:numId w:val="3"/>
        </w:numPr>
      </w:pPr>
      <w:r w:rsidRPr="4673BA21">
        <w:t>Prioritise staff well-being, addressing workload pressures, and promoting a supportive work culture.</w:t>
      </w:r>
    </w:p>
    <w:p w14:paraId="52624B08" w14:textId="00820B5D" w:rsidR="00336A09" w:rsidRDefault="24738081" w:rsidP="4673BA21">
      <w:pPr>
        <w:pStyle w:val="Heading3"/>
        <w:spacing w:before="281" w:after="281"/>
      </w:pPr>
      <w:r w:rsidRPr="4673BA21">
        <w:rPr>
          <w:b/>
          <w:bCs/>
        </w:rPr>
        <w:t>8. Strengthening Patient and Community Engagement</w:t>
      </w:r>
    </w:p>
    <w:p w14:paraId="04F65B99" w14:textId="06DB12F4" w:rsidR="00336A09" w:rsidRDefault="24738081" w:rsidP="4673BA21">
      <w:pPr>
        <w:pStyle w:val="ListParagraph"/>
        <w:numPr>
          <w:ilvl w:val="0"/>
          <w:numId w:val="2"/>
        </w:numPr>
      </w:pPr>
      <w:r w:rsidRPr="4673BA21">
        <w:t>Develop regular feedback mechanisms, such as patient surveys and focus groups, to drive improvements in care delivery.</w:t>
      </w:r>
    </w:p>
    <w:p w14:paraId="245AAB6B" w14:textId="051B506E" w:rsidR="00336A09" w:rsidRDefault="24738081" w:rsidP="4673BA21">
      <w:pPr>
        <w:pStyle w:val="ListParagraph"/>
        <w:numPr>
          <w:ilvl w:val="0"/>
          <w:numId w:val="2"/>
        </w:numPr>
      </w:pPr>
      <w:r w:rsidRPr="4673BA21">
        <w:t>Actively engage with the local community to address health inequalities and promote health awareness initiatives.</w:t>
      </w:r>
    </w:p>
    <w:p w14:paraId="17BE88CA" w14:textId="23BB9D62" w:rsidR="00336A09" w:rsidRDefault="00336A09" w:rsidP="4673BA21"/>
    <w:p w14:paraId="5F0A7955" w14:textId="7DC49941" w:rsidR="00336A09" w:rsidRDefault="24738081" w:rsidP="4673BA21">
      <w:pPr>
        <w:pStyle w:val="Heading2"/>
        <w:spacing w:before="299" w:after="299"/>
      </w:pPr>
      <w:r w:rsidRPr="4673BA21">
        <w:rPr>
          <w:b/>
          <w:bCs/>
          <w:sz w:val="36"/>
          <w:szCs w:val="36"/>
        </w:rPr>
        <w:t>Our Commitment to Continuous Improvement</w:t>
      </w:r>
    </w:p>
    <w:p w14:paraId="105A691B" w14:textId="50CED793" w:rsidR="00336A09" w:rsidRDefault="24738081" w:rsidP="4673BA21">
      <w:pPr>
        <w:spacing w:before="240" w:after="240"/>
      </w:pPr>
      <w:r w:rsidRPr="4673BA21">
        <w:t>We will measure success through:</w:t>
      </w:r>
    </w:p>
    <w:p w14:paraId="58E69E55" w14:textId="25C2DD93" w:rsidR="00336A09" w:rsidRDefault="24738081" w:rsidP="4673BA21">
      <w:pPr>
        <w:pStyle w:val="ListParagraph"/>
        <w:numPr>
          <w:ilvl w:val="0"/>
          <w:numId w:val="1"/>
        </w:numPr>
        <w:spacing w:before="240" w:after="240"/>
        <w:rPr>
          <w:b/>
          <w:bCs/>
        </w:rPr>
      </w:pPr>
      <w:r w:rsidRPr="4673BA21">
        <w:rPr>
          <w:b/>
          <w:bCs/>
        </w:rPr>
        <w:t>Key Performance Indicators (KPIs):</w:t>
      </w:r>
    </w:p>
    <w:p w14:paraId="61C9C688" w14:textId="55BAE4E6" w:rsidR="00336A09" w:rsidRDefault="24738081" w:rsidP="4673BA21">
      <w:pPr>
        <w:pStyle w:val="ListParagraph"/>
        <w:numPr>
          <w:ilvl w:val="1"/>
          <w:numId w:val="1"/>
        </w:numPr>
      </w:pPr>
      <w:r w:rsidRPr="4673BA21">
        <w:t>Patient satisfaction and access rates.</w:t>
      </w:r>
    </w:p>
    <w:p w14:paraId="7E447B0B" w14:textId="1F8C9A25" w:rsidR="00336A09" w:rsidRDefault="24738081" w:rsidP="4673BA21">
      <w:pPr>
        <w:pStyle w:val="ListParagraph"/>
        <w:numPr>
          <w:ilvl w:val="1"/>
          <w:numId w:val="1"/>
        </w:numPr>
      </w:pPr>
      <w:r w:rsidRPr="4673BA21">
        <w:t>Continuous improvement to access.</w:t>
      </w:r>
    </w:p>
    <w:p w14:paraId="016AC802" w14:textId="22C9AB97" w:rsidR="00336A09" w:rsidRDefault="24738081" w:rsidP="4673BA21">
      <w:pPr>
        <w:pStyle w:val="ListParagraph"/>
        <w:numPr>
          <w:ilvl w:val="1"/>
          <w:numId w:val="1"/>
        </w:numPr>
      </w:pPr>
      <w:r w:rsidRPr="4673BA21">
        <w:t>Reduction in inappropriate prescribing.</w:t>
      </w:r>
    </w:p>
    <w:p w14:paraId="2248B392" w14:textId="175C3506" w:rsidR="00336A09" w:rsidRDefault="24738081" w:rsidP="4673BA21">
      <w:pPr>
        <w:pStyle w:val="ListParagraph"/>
        <w:numPr>
          <w:ilvl w:val="1"/>
          <w:numId w:val="1"/>
        </w:numPr>
      </w:pPr>
      <w:r w:rsidRPr="4673BA21">
        <w:t>Staff retention and well-being measures.</w:t>
      </w:r>
    </w:p>
    <w:p w14:paraId="2DA84ED0" w14:textId="639B5C5B" w:rsidR="00336A09" w:rsidRDefault="24738081" w:rsidP="4673BA21">
      <w:pPr>
        <w:pStyle w:val="ListParagraph"/>
        <w:numPr>
          <w:ilvl w:val="0"/>
          <w:numId w:val="1"/>
        </w:numPr>
        <w:spacing w:before="240" w:after="240"/>
        <w:rPr>
          <w:b/>
          <w:bCs/>
        </w:rPr>
      </w:pPr>
      <w:r w:rsidRPr="4673BA21">
        <w:rPr>
          <w:b/>
          <w:bCs/>
        </w:rPr>
        <w:t>Feedback and Engagement:</w:t>
      </w:r>
    </w:p>
    <w:p w14:paraId="22695277" w14:textId="2AF6FF8D" w:rsidR="00336A09" w:rsidRDefault="24738081" w:rsidP="4673BA21">
      <w:pPr>
        <w:pStyle w:val="ListParagraph"/>
        <w:numPr>
          <w:ilvl w:val="1"/>
          <w:numId w:val="1"/>
        </w:numPr>
      </w:pPr>
      <w:r w:rsidRPr="4673BA21">
        <w:t>Regular patient feedback to identify strengths and areas for improvement.</w:t>
      </w:r>
    </w:p>
    <w:p w14:paraId="21C7492A" w14:textId="7D759739" w:rsidR="00336A09" w:rsidRDefault="24738081" w:rsidP="4673BA21">
      <w:pPr>
        <w:pStyle w:val="ListParagraph"/>
        <w:numPr>
          <w:ilvl w:val="1"/>
          <w:numId w:val="1"/>
        </w:numPr>
      </w:pPr>
      <w:r w:rsidRPr="4673BA21">
        <w:t>Ongoing staff input and collaboration to optimise workflows and morale.</w:t>
      </w:r>
    </w:p>
    <w:p w14:paraId="3A9440B9" w14:textId="6F9F3E00" w:rsidR="00336A09" w:rsidRDefault="24738081" w:rsidP="4673BA21">
      <w:pPr>
        <w:pStyle w:val="ListParagraph"/>
        <w:numPr>
          <w:ilvl w:val="0"/>
          <w:numId w:val="1"/>
        </w:numPr>
        <w:spacing w:before="240" w:after="240"/>
        <w:rPr>
          <w:b/>
          <w:bCs/>
        </w:rPr>
      </w:pPr>
      <w:r w:rsidRPr="4673BA21">
        <w:rPr>
          <w:b/>
          <w:bCs/>
        </w:rPr>
        <w:t>Data-Driven Insights:</w:t>
      </w:r>
    </w:p>
    <w:p w14:paraId="2E95C6A0" w14:textId="6503BDE2" w:rsidR="00336A09" w:rsidRDefault="24738081" w:rsidP="4673BA21">
      <w:pPr>
        <w:pStyle w:val="ListParagraph"/>
        <w:numPr>
          <w:ilvl w:val="1"/>
          <w:numId w:val="1"/>
        </w:numPr>
      </w:pPr>
      <w:r w:rsidRPr="4673BA21">
        <w:t>Use clinical and operational data to inform decision-making and ensure care is effective, efficient, and patient-</w:t>
      </w:r>
      <w:proofErr w:type="spellStart"/>
      <w:r w:rsidRPr="4673BA21">
        <w:t>centered</w:t>
      </w:r>
      <w:proofErr w:type="spellEnd"/>
      <w:r w:rsidRPr="4673BA21">
        <w:t>.</w:t>
      </w:r>
    </w:p>
    <w:p w14:paraId="5B923CE8" w14:textId="5547A4D8" w:rsidR="00336A09" w:rsidRDefault="00336A09" w:rsidP="4673BA21"/>
    <w:p w14:paraId="400178CD" w14:textId="55A81C56" w:rsidR="00336A09" w:rsidRDefault="24738081" w:rsidP="4673BA21">
      <w:pPr>
        <w:pStyle w:val="Heading2"/>
        <w:spacing w:before="299" w:after="299"/>
      </w:pPr>
      <w:r w:rsidRPr="4673BA21">
        <w:rPr>
          <w:b/>
          <w:bCs/>
          <w:sz w:val="36"/>
          <w:szCs w:val="36"/>
        </w:rPr>
        <w:t>Summary</w:t>
      </w:r>
    </w:p>
    <w:p w14:paraId="0A362F0B" w14:textId="6C298D3A" w:rsidR="00336A09" w:rsidRDefault="24738081" w:rsidP="4673BA21">
      <w:pPr>
        <w:spacing w:before="240" w:after="240"/>
      </w:pPr>
      <w:r w:rsidRPr="4673BA21">
        <w:t xml:space="preserve">Latchford Medical Centre is committed to growing, innovating, and improving over the next five years to meet the evolving needs of our patients, colleagues, and community. By prioritising </w:t>
      </w:r>
      <w:r w:rsidRPr="4673BA21">
        <w:rPr>
          <w:b/>
          <w:bCs/>
        </w:rPr>
        <w:t>frailty management</w:t>
      </w:r>
      <w:r w:rsidRPr="4673BA21">
        <w:t xml:space="preserve"> to </w:t>
      </w:r>
      <w:r w:rsidRPr="4673BA21">
        <w:rPr>
          <w:b/>
          <w:bCs/>
        </w:rPr>
        <w:t>reduce falls</w:t>
      </w:r>
      <w:r w:rsidRPr="4673BA21">
        <w:t xml:space="preserve">, enhancing patient access, and </w:t>
      </w:r>
      <w:r w:rsidRPr="4673BA21">
        <w:lastRenderedPageBreak/>
        <w:t xml:space="preserve">strengthening our workforce, we will continue to provide high-quality, </w:t>
      </w:r>
      <w:r w:rsidRPr="4673BA21">
        <w:rPr>
          <w:b/>
          <w:bCs/>
        </w:rPr>
        <w:t>safe, effective, and responsive care</w:t>
      </w:r>
      <w:r w:rsidRPr="4673BA21">
        <w:t xml:space="preserve">, ensuring that we work in the </w:t>
      </w:r>
      <w:r w:rsidRPr="4673BA21">
        <w:rPr>
          <w:b/>
          <w:bCs/>
        </w:rPr>
        <w:t>best interest of our community</w:t>
      </w:r>
      <w:r w:rsidRPr="4673BA21">
        <w:t xml:space="preserve"> while supporting the well-being and development of our team.</w:t>
      </w:r>
    </w:p>
    <w:p w14:paraId="5309BAED" w14:textId="77777777" w:rsidR="00336A09" w:rsidRDefault="00336A09" w:rsidP="4673BA21">
      <w:pPr>
        <w:pStyle w:val="ListParagraph"/>
        <w:tabs>
          <w:tab w:val="left" w:pos="850"/>
          <w:tab w:val="left" w:pos="852"/>
        </w:tabs>
        <w:ind w:left="0" w:firstLine="0"/>
        <w:rPr>
          <w:b/>
          <w:bCs/>
          <w:sz w:val="26"/>
          <w:szCs w:val="26"/>
        </w:rPr>
      </w:pPr>
    </w:p>
    <w:sectPr w:rsidR="00336A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257A"/>
    <w:multiLevelType w:val="hybridMultilevel"/>
    <w:tmpl w:val="60B4523A"/>
    <w:lvl w:ilvl="0" w:tplc="FB4E6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2C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E07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6B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6E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D47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42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2F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564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6B89"/>
    <w:multiLevelType w:val="hybridMultilevel"/>
    <w:tmpl w:val="3FB43468"/>
    <w:lvl w:ilvl="0" w:tplc="08AAB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627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5CE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A60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A73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E63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A3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6D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B02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D0AA2"/>
    <w:multiLevelType w:val="hybridMultilevel"/>
    <w:tmpl w:val="37F62D1A"/>
    <w:lvl w:ilvl="0" w:tplc="CE68E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86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E89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A3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C43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8D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0B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07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48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753B"/>
    <w:multiLevelType w:val="hybridMultilevel"/>
    <w:tmpl w:val="FF24AE42"/>
    <w:lvl w:ilvl="0" w:tplc="902A2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C86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0E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67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A48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986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61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C2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E7F3D"/>
    <w:multiLevelType w:val="hybridMultilevel"/>
    <w:tmpl w:val="4650D992"/>
    <w:lvl w:ilvl="0" w:tplc="754EA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62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ED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EC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8A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600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29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C4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83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45DB1"/>
    <w:multiLevelType w:val="hybridMultilevel"/>
    <w:tmpl w:val="3C4C7E3E"/>
    <w:lvl w:ilvl="0" w:tplc="6FF44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106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24E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0C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22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A6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A62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45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EAC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7408A"/>
    <w:multiLevelType w:val="hybridMultilevel"/>
    <w:tmpl w:val="BA9EDF9C"/>
    <w:lvl w:ilvl="0" w:tplc="27880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AED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4CC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8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C7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0A4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69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48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305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A10E7"/>
    <w:multiLevelType w:val="hybridMultilevel"/>
    <w:tmpl w:val="215AE036"/>
    <w:lvl w:ilvl="0" w:tplc="F19A47A6">
      <w:numFmt w:val="bullet"/>
      <w:lvlText w:val="•"/>
      <w:lvlJc w:val="left"/>
      <w:pPr>
        <w:ind w:left="179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009EEE46">
      <w:numFmt w:val="bullet"/>
      <w:lvlText w:val="•"/>
      <w:lvlJc w:val="left"/>
      <w:pPr>
        <w:ind w:left="675" w:hanging="180"/>
      </w:pPr>
      <w:rPr>
        <w:rFonts w:hint="default"/>
        <w:lang w:val="en-GB" w:eastAsia="en-US" w:bidi="ar-SA"/>
      </w:rPr>
    </w:lvl>
    <w:lvl w:ilvl="2" w:tplc="9E1298F2">
      <w:numFmt w:val="bullet"/>
      <w:lvlText w:val="•"/>
      <w:lvlJc w:val="left"/>
      <w:pPr>
        <w:ind w:left="1171" w:hanging="180"/>
      </w:pPr>
      <w:rPr>
        <w:rFonts w:hint="default"/>
        <w:lang w:val="en-GB" w:eastAsia="en-US" w:bidi="ar-SA"/>
      </w:rPr>
    </w:lvl>
    <w:lvl w:ilvl="3" w:tplc="2AE4D8CC">
      <w:numFmt w:val="bullet"/>
      <w:lvlText w:val="•"/>
      <w:lvlJc w:val="left"/>
      <w:pPr>
        <w:ind w:left="1666" w:hanging="180"/>
      </w:pPr>
      <w:rPr>
        <w:rFonts w:hint="default"/>
        <w:lang w:val="en-GB" w:eastAsia="en-US" w:bidi="ar-SA"/>
      </w:rPr>
    </w:lvl>
    <w:lvl w:ilvl="4" w:tplc="9A763E24">
      <w:numFmt w:val="bullet"/>
      <w:lvlText w:val="•"/>
      <w:lvlJc w:val="left"/>
      <w:pPr>
        <w:ind w:left="2162" w:hanging="180"/>
      </w:pPr>
      <w:rPr>
        <w:rFonts w:hint="default"/>
        <w:lang w:val="en-GB" w:eastAsia="en-US" w:bidi="ar-SA"/>
      </w:rPr>
    </w:lvl>
    <w:lvl w:ilvl="5" w:tplc="586220F8">
      <w:numFmt w:val="bullet"/>
      <w:lvlText w:val="•"/>
      <w:lvlJc w:val="left"/>
      <w:pPr>
        <w:ind w:left="2658" w:hanging="180"/>
      </w:pPr>
      <w:rPr>
        <w:rFonts w:hint="default"/>
        <w:lang w:val="en-GB" w:eastAsia="en-US" w:bidi="ar-SA"/>
      </w:rPr>
    </w:lvl>
    <w:lvl w:ilvl="6" w:tplc="40C428F8">
      <w:numFmt w:val="bullet"/>
      <w:lvlText w:val="•"/>
      <w:lvlJc w:val="left"/>
      <w:pPr>
        <w:ind w:left="3153" w:hanging="180"/>
      </w:pPr>
      <w:rPr>
        <w:rFonts w:hint="default"/>
        <w:lang w:val="en-GB" w:eastAsia="en-US" w:bidi="ar-SA"/>
      </w:rPr>
    </w:lvl>
    <w:lvl w:ilvl="7" w:tplc="2212991A">
      <w:numFmt w:val="bullet"/>
      <w:lvlText w:val="•"/>
      <w:lvlJc w:val="left"/>
      <w:pPr>
        <w:ind w:left="3649" w:hanging="180"/>
      </w:pPr>
      <w:rPr>
        <w:rFonts w:hint="default"/>
        <w:lang w:val="en-GB" w:eastAsia="en-US" w:bidi="ar-SA"/>
      </w:rPr>
    </w:lvl>
    <w:lvl w:ilvl="8" w:tplc="E012A4F8">
      <w:numFmt w:val="bullet"/>
      <w:lvlText w:val="•"/>
      <w:lvlJc w:val="left"/>
      <w:pPr>
        <w:ind w:left="4144" w:hanging="180"/>
      </w:pPr>
      <w:rPr>
        <w:rFonts w:hint="default"/>
        <w:lang w:val="en-GB" w:eastAsia="en-US" w:bidi="ar-SA"/>
      </w:rPr>
    </w:lvl>
  </w:abstractNum>
  <w:abstractNum w:abstractNumId="8" w15:restartNumberingAfterBreak="0">
    <w:nsid w:val="40407753"/>
    <w:multiLevelType w:val="hybridMultilevel"/>
    <w:tmpl w:val="43C8E250"/>
    <w:lvl w:ilvl="0" w:tplc="CBE25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EE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989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44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89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B09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21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80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247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B5767"/>
    <w:multiLevelType w:val="hybridMultilevel"/>
    <w:tmpl w:val="484AC73A"/>
    <w:lvl w:ilvl="0" w:tplc="A2820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128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42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89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43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18F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AF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09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C0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E8CBE"/>
    <w:multiLevelType w:val="hybridMultilevel"/>
    <w:tmpl w:val="130E7532"/>
    <w:lvl w:ilvl="0" w:tplc="962EDE44">
      <w:start w:val="1"/>
      <w:numFmt w:val="decimal"/>
      <w:lvlText w:val="%1."/>
      <w:lvlJc w:val="left"/>
      <w:pPr>
        <w:ind w:left="720" w:hanging="360"/>
      </w:pPr>
    </w:lvl>
    <w:lvl w:ilvl="1" w:tplc="991402AC">
      <w:start w:val="1"/>
      <w:numFmt w:val="lowerLetter"/>
      <w:lvlText w:val="%2."/>
      <w:lvlJc w:val="left"/>
      <w:pPr>
        <w:ind w:left="1440" w:hanging="360"/>
      </w:pPr>
    </w:lvl>
    <w:lvl w:ilvl="2" w:tplc="E4A89D06">
      <w:start w:val="1"/>
      <w:numFmt w:val="lowerRoman"/>
      <w:lvlText w:val="%3."/>
      <w:lvlJc w:val="right"/>
      <w:pPr>
        <w:ind w:left="2160" w:hanging="180"/>
      </w:pPr>
    </w:lvl>
    <w:lvl w:ilvl="3" w:tplc="5EECEE0C">
      <w:start w:val="1"/>
      <w:numFmt w:val="decimal"/>
      <w:lvlText w:val="%4."/>
      <w:lvlJc w:val="left"/>
      <w:pPr>
        <w:ind w:left="2880" w:hanging="360"/>
      </w:pPr>
    </w:lvl>
    <w:lvl w:ilvl="4" w:tplc="C89CBA22">
      <w:start w:val="1"/>
      <w:numFmt w:val="lowerLetter"/>
      <w:lvlText w:val="%5."/>
      <w:lvlJc w:val="left"/>
      <w:pPr>
        <w:ind w:left="3600" w:hanging="360"/>
      </w:pPr>
    </w:lvl>
    <w:lvl w:ilvl="5" w:tplc="5B5C3F00">
      <w:start w:val="1"/>
      <w:numFmt w:val="lowerRoman"/>
      <w:lvlText w:val="%6."/>
      <w:lvlJc w:val="right"/>
      <w:pPr>
        <w:ind w:left="4320" w:hanging="180"/>
      </w:pPr>
    </w:lvl>
    <w:lvl w:ilvl="6" w:tplc="68CE2B1A">
      <w:start w:val="1"/>
      <w:numFmt w:val="decimal"/>
      <w:lvlText w:val="%7."/>
      <w:lvlJc w:val="left"/>
      <w:pPr>
        <w:ind w:left="5040" w:hanging="360"/>
      </w:pPr>
    </w:lvl>
    <w:lvl w:ilvl="7" w:tplc="FDB0E068">
      <w:start w:val="1"/>
      <w:numFmt w:val="lowerLetter"/>
      <w:lvlText w:val="%8."/>
      <w:lvlJc w:val="left"/>
      <w:pPr>
        <w:ind w:left="5760" w:hanging="360"/>
      </w:pPr>
    </w:lvl>
    <w:lvl w:ilvl="8" w:tplc="A6244B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9FA93"/>
    <w:multiLevelType w:val="hybridMultilevel"/>
    <w:tmpl w:val="E3667304"/>
    <w:lvl w:ilvl="0" w:tplc="EE9EC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705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9A7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00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CB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942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A0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A3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DCE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F11F9"/>
    <w:multiLevelType w:val="hybridMultilevel"/>
    <w:tmpl w:val="859048EC"/>
    <w:lvl w:ilvl="0" w:tplc="F4D071B4">
      <w:numFmt w:val="bullet"/>
      <w:lvlText w:val="•"/>
      <w:lvlJc w:val="left"/>
      <w:pPr>
        <w:ind w:left="289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92B0D0BE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en-GB" w:eastAsia="en-US" w:bidi="ar-SA"/>
      </w:rPr>
    </w:lvl>
    <w:lvl w:ilvl="2" w:tplc="812AB662">
      <w:numFmt w:val="bullet"/>
      <w:lvlText w:val="•"/>
      <w:lvlJc w:val="left"/>
      <w:pPr>
        <w:ind w:left="693" w:hanging="360"/>
      </w:pPr>
      <w:rPr>
        <w:rFonts w:hint="default"/>
        <w:lang w:val="en-GB" w:eastAsia="en-US" w:bidi="ar-SA"/>
      </w:rPr>
    </w:lvl>
    <w:lvl w:ilvl="3" w:tplc="40A20FA6">
      <w:numFmt w:val="bullet"/>
      <w:lvlText w:val="•"/>
      <w:lvlJc w:val="left"/>
      <w:pPr>
        <w:ind w:left="527" w:hanging="360"/>
      </w:pPr>
      <w:rPr>
        <w:rFonts w:hint="default"/>
        <w:lang w:val="en-GB" w:eastAsia="en-US" w:bidi="ar-SA"/>
      </w:rPr>
    </w:lvl>
    <w:lvl w:ilvl="4" w:tplc="AD14835A">
      <w:numFmt w:val="bullet"/>
      <w:lvlText w:val="•"/>
      <w:lvlJc w:val="left"/>
      <w:pPr>
        <w:ind w:left="361" w:hanging="360"/>
      </w:pPr>
      <w:rPr>
        <w:rFonts w:hint="default"/>
        <w:lang w:val="en-GB" w:eastAsia="en-US" w:bidi="ar-SA"/>
      </w:rPr>
    </w:lvl>
    <w:lvl w:ilvl="5" w:tplc="76CCD9BC">
      <w:numFmt w:val="bullet"/>
      <w:lvlText w:val="•"/>
      <w:lvlJc w:val="left"/>
      <w:pPr>
        <w:ind w:left="195" w:hanging="360"/>
      </w:pPr>
      <w:rPr>
        <w:rFonts w:hint="default"/>
        <w:lang w:val="en-GB" w:eastAsia="en-US" w:bidi="ar-SA"/>
      </w:rPr>
    </w:lvl>
    <w:lvl w:ilvl="6" w:tplc="81DE9AC2">
      <w:numFmt w:val="bullet"/>
      <w:lvlText w:val="•"/>
      <w:lvlJc w:val="left"/>
      <w:pPr>
        <w:ind w:left="29" w:hanging="360"/>
      </w:pPr>
      <w:rPr>
        <w:rFonts w:hint="default"/>
        <w:lang w:val="en-GB" w:eastAsia="en-US" w:bidi="ar-SA"/>
      </w:rPr>
    </w:lvl>
    <w:lvl w:ilvl="7" w:tplc="8108791C">
      <w:numFmt w:val="bullet"/>
      <w:lvlText w:val="•"/>
      <w:lvlJc w:val="left"/>
      <w:pPr>
        <w:ind w:left="-137" w:hanging="360"/>
      </w:pPr>
      <w:rPr>
        <w:rFonts w:hint="default"/>
        <w:lang w:val="en-GB" w:eastAsia="en-US" w:bidi="ar-SA"/>
      </w:rPr>
    </w:lvl>
    <w:lvl w:ilvl="8" w:tplc="886C2614">
      <w:numFmt w:val="bullet"/>
      <w:lvlText w:val="•"/>
      <w:lvlJc w:val="left"/>
      <w:pPr>
        <w:ind w:left="-303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76A8DC1D"/>
    <w:multiLevelType w:val="hybridMultilevel"/>
    <w:tmpl w:val="6AA470DC"/>
    <w:lvl w:ilvl="0" w:tplc="236685FA">
      <w:start w:val="1"/>
      <w:numFmt w:val="decimal"/>
      <w:lvlText w:val="%1."/>
      <w:lvlJc w:val="left"/>
      <w:pPr>
        <w:ind w:left="720" w:hanging="360"/>
      </w:pPr>
    </w:lvl>
    <w:lvl w:ilvl="1" w:tplc="2C3EBC0A">
      <w:start w:val="1"/>
      <w:numFmt w:val="lowerLetter"/>
      <w:lvlText w:val="%2."/>
      <w:lvlJc w:val="left"/>
      <w:pPr>
        <w:ind w:left="1440" w:hanging="360"/>
      </w:pPr>
    </w:lvl>
    <w:lvl w:ilvl="2" w:tplc="58CE6CD6">
      <w:start w:val="1"/>
      <w:numFmt w:val="lowerRoman"/>
      <w:lvlText w:val="%3."/>
      <w:lvlJc w:val="right"/>
      <w:pPr>
        <w:ind w:left="2160" w:hanging="180"/>
      </w:pPr>
    </w:lvl>
    <w:lvl w:ilvl="3" w:tplc="EC60E82C">
      <w:start w:val="1"/>
      <w:numFmt w:val="decimal"/>
      <w:lvlText w:val="%4."/>
      <w:lvlJc w:val="left"/>
      <w:pPr>
        <w:ind w:left="2880" w:hanging="360"/>
      </w:pPr>
    </w:lvl>
    <w:lvl w:ilvl="4" w:tplc="7E5C021A">
      <w:start w:val="1"/>
      <w:numFmt w:val="lowerLetter"/>
      <w:lvlText w:val="%5."/>
      <w:lvlJc w:val="left"/>
      <w:pPr>
        <w:ind w:left="3600" w:hanging="360"/>
      </w:pPr>
    </w:lvl>
    <w:lvl w:ilvl="5" w:tplc="19E4AC38">
      <w:start w:val="1"/>
      <w:numFmt w:val="lowerRoman"/>
      <w:lvlText w:val="%6."/>
      <w:lvlJc w:val="right"/>
      <w:pPr>
        <w:ind w:left="4320" w:hanging="180"/>
      </w:pPr>
    </w:lvl>
    <w:lvl w:ilvl="6" w:tplc="63E48F7A">
      <w:start w:val="1"/>
      <w:numFmt w:val="decimal"/>
      <w:lvlText w:val="%7."/>
      <w:lvlJc w:val="left"/>
      <w:pPr>
        <w:ind w:left="5040" w:hanging="360"/>
      </w:pPr>
    </w:lvl>
    <w:lvl w:ilvl="7" w:tplc="D200057A">
      <w:start w:val="1"/>
      <w:numFmt w:val="lowerLetter"/>
      <w:lvlText w:val="%8."/>
      <w:lvlJc w:val="left"/>
      <w:pPr>
        <w:ind w:left="5760" w:hanging="360"/>
      </w:pPr>
    </w:lvl>
    <w:lvl w:ilvl="8" w:tplc="57BC527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19982"/>
    <w:multiLevelType w:val="hybridMultilevel"/>
    <w:tmpl w:val="A1A84A62"/>
    <w:lvl w:ilvl="0" w:tplc="FA4E4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4C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6A5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A2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26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F0E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01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828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4A5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331180">
    <w:abstractNumId w:val="0"/>
  </w:num>
  <w:num w:numId="2" w16cid:durableId="1346713755">
    <w:abstractNumId w:val="4"/>
  </w:num>
  <w:num w:numId="3" w16cid:durableId="420106953">
    <w:abstractNumId w:val="11"/>
  </w:num>
  <w:num w:numId="4" w16cid:durableId="1568222032">
    <w:abstractNumId w:val="2"/>
  </w:num>
  <w:num w:numId="5" w16cid:durableId="1595091629">
    <w:abstractNumId w:val="3"/>
  </w:num>
  <w:num w:numId="6" w16cid:durableId="940139303">
    <w:abstractNumId w:val="5"/>
  </w:num>
  <w:num w:numId="7" w16cid:durableId="1365130371">
    <w:abstractNumId w:val="9"/>
  </w:num>
  <w:num w:numId="8" w16cid:durableId="761410161">
    <w:abstractNumId w:val="1"/>
  </w:num>
  <w:num w:numId="9" w16cid:durableId="272828551">
    <w:abstractNumId w:val="8"/>
  </w:num>
  <w:num w:numId="10" w16cid:durableId="393167738">
    <w:abstractNumId w:val="6"/>
  </w:num>
  <w:num w:numId="11" w16cid:durableId="1630865852">
    <w:abstractNumId w:val="10"/>
  </w:num>
  <w:num w:numId="12" w16cid:durableId="44764365">
    <w:abstractNumId w:val="13"/>
  </w:num>
  <w:num w:numId="13" w16cid:durableId="2065367057">
    <w:abstractNumId w:val="14"/>
  </w:num>
  <w:num w:numId="14" w16cid:durableId="2064940176">
    <w:abstractNumId w:val="12"/>
  </w:num>
  <w:num w:numId="15" w16cid:durableId="199054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09"/>
    <w:rsid w:val="00336A09"/>
    <w:rsid w:val="00430788"/>
    <w:rsid w:val="006D3262"/>
    <w:rsid w:val="007A0A4E"/>
    <w:rsid w:val="24738081"/>
    <w:rsid w:val="42C0CB1C"/>
    <w:rsid w:val="4673BA21"/>
    <w:rsid w:val="57D96BEB"/>
    <w:rsid w:val="5D1971CF"/>
    <w:rsid w:val="63D4CBF2"/>
    <w:rsid w:val="7CA1B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70699"/>
  <w15:chartTrackingRefBased/>
  <w15:docId w15:val="{3F86C0C1-A4B6-4B6A-8F5F-7A0921DB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A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uiPriority w:val="9"/>
    <w:qFormat/>
    <w:rsid w:val="4673BA21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4673BA21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4673BA21"/>
    <w:pPr>
      <w:keepNext/>
      <w:keepLines/>
      <w:spacing w:before="160" w:after="80"/>
      <w:outlineLvl w:val="2"/>
    </w:pPr>
    <w:rPr>
      <w:rFonts w:eastAsiaTheme="minorEastAsia" w:cstheme="majorEastAsia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36A09"/>
    <w:pPr>
      <w:ind w:left="851" w:hanging="361"/>
    </w:pPr>
  </w:style>
  <w:style w:type="paragraph" w:styleId="Title">
    <w:name w:val="Title"/>
    <w:basedOn w:val="Normal"/>
    <w:link w:val="TitleChar"/>
    <w:uiPriority w:val="10"/>
    <w:qFormat/>
    <w:rsid w:val="00336A09"/>
    <w:pPr>
      <w:spacing w:before="88"/>
      <w:ind w:left="1770" w:right="1659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336A09"/>
    <w:rPr>
      <w:rFonts w:ascii="Arial" w:eastAsia="Arial" w:hAnsi="Arial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1090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Morson</dc:creator>
  <cp:keywords/>
  <dc:description/>
  <cp:lastModifiedBy>Katy Morson</cp:lastModifiedBy>
  <cp:revision>2</cp:revision>
  <dcterms:created xsi:type="dcterms:W3CDTF">2024-12-17T14:11:00Z</dcterms:created>
  <dcterms:modified xsi:type="dcterms:W3CDTF">2024-12-17T14:11:00Z</dcterms:modified>
</cp:coreProperties>
</file>